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D7" w:rsidRDefault="007E7AD7" w:rsidP="00A8770F">
      <w:pPr>
        <w:pStyle w:val="p"/>
        <w:ind w:firstLine="420"/>
        <w:jc w:val="center"/>
        <w:rPr>
          <w:rFonts w:cs="Times New Roman"/>
        </w:rPr>
      </w:pPr>
      <w:r>
        <w:t>2020</w:t>
      </w:r>
      <w:r>
        <w:rPr>
          <w:rFonts w:hint="eastAsia"/>
        </w:rPr>
        <w:t>年下半年教师招聘计划</w:t>
      </w:r>
    </w:p>
    <w:p w:rsidR="007E7AD7" w:rsidRDefault="007E7AD7" w:rsidP="00A8770F">
      <w:pPr>
        <w:pStyle w:val="p"/>
        <w:ind w:firstLine="420"/>
        <w:jc w:val="center"/>
        <w:rPr>
          <w:rFonts w:cs="Times New Roman"/>
        </w:rPr>
      </w:pPr>
      <w:r>
        <w:rPr>
          <w:rFonts w:hint="eastAsia"/>
        </w:rPr>
        <w:t>黑龙江农业职业技术学院简介</w:t>
      </w:r>
    </w:p>
    <w:p w:rsidR="007E7AD7" w:rsidRDefault="007E7AD7" w:rsidP="00D162F5">
      <w:pPr>
        <w:pStyle w:val="p"/>
        <w:ind w:firstLine="420"/>
        <w:rPr>
          <w:rFonts w:cs="Times New Roman"/>
        </w:rPr>
      </w:pPr>
      <w:r>
        <w:rPr>
          <w:rFonts w:hint="eastAsia"/>
        </w:rPr>
        <w:t>黑龙江农业职业技术学院坐落在华夏东极、最佳生态环境魅力城佳木斯市，是黑龙江省东部地区唯一一所培养高等职业技术人才的全日制普通高等院校。学院始建于</w:t>
      </w:r>
      <w:r>
        <w:rPr>
          <w:rFonts w:ascii="Calibri" w:hAnsi="Calibri" w:cs="Calibri"/>
        </w:rPr>
        <w:t>1948</w:t>
      </w:r>
      <w:r>
        <w:rPr>
          <w:rFonts w:hint="eastAsia"/>
        </w:rPr>
        <w:t>年，其前身为闻名全国的黑龙江省佳木斯农业学校。</w:t>
      </w:r>
      <w:r>
        <w:rPr>
          <w:rFonts w:ascii="Calibri" w:hAnsi="Calibri" w:cs="Calibri"/>
        </w:rPr>
        <w:t>2001</w:t>
      </w:r>
      <w:r>
        <w:rPr>
          <w:rFonts w:hint="eastAsia"/>
        </w:rPr>
        <w:t>年</w:t>
      </w:r>
      <w:r>
        <w:rPr>
          <w:rFonts w:ascii="Calibri" w:hAnsi="Calibri" w:cs="Calibri"/>
        </w:rPr>
        <w:t>3</w:t>
      </w:r>
      <w:r>
        <w:rPr>
          <w:rFonts w:hint="eastAsia"/>
        </w:rPr>
        <w:t>月，经黑龙江省人民政府批准，晋升为黑龙江农业职业技术学院，步入全国普通高等院校行列。</w:t>
      </w:r>
    </w:p>
    <w:p w:rsidR="007E7AD7" w:rsidRDefault="007E7AD7" w:rsidP="00D162F5">
      <w:pPr>
        <w:pStyle w:val="p"/>
        <w:ind w:firstLine="420"/>
        <w:rPr>
          <w:rFonts w:cs="Times New Roman"/>
        </w:rPr>
      </w:pPr>
      <w:r>
        <w:rPr>
          <w:rFonts w:hint="eastAsia"/>
        </w:rPr>
        <w:t>学院设有农学院、建筑工程学院、食品药品学院、动物科技学院、信息工程学院、机电工程学院、经济管理学院、国际合作学院、应用技术学院、马克思主义理论课教学部、军事体育教学部</w:t>
      </w:r>
      <w:r>
        <w:rPr>
          <w:rFonts w:ascii="Calibri" w:hAnsi="Calibri" w:cs="Calibri"/>
        </w:rPr>
        <w:t>11</w:t>
      </w:r>
      <w:r>
        <w:rPr>
          <w:rFonts w:hint="eastAsia"/>
        </w:rPr>
        <w:t>个教学院（部），拥有涵盖理、工、农、经、建等学科门类的</w:t>
      </w:r>
      <w:r>
        <w:rPr>
          <w:rFonts w:ascii="Calibri" w:hAnsi="Calibri" w:cs="Calibri"/>
        </w:rPr>
        <w:t>38</w:t>
      </w:r>
      <w:r>
        <w:rPr>
          <w:rFonts w:hint="eastAsia"/>
        </w:rPr>
        <w:t>个热门专业，其中</w:t>
      </w:r>
      <w:r>
        <w:rPr>
          <w:rFonts w:ascii="Calibri" w:hAnsi="Calibri" w:cs="Calibri"/>
        </w:rPr>
        <w:t>2</w:t>
      </w:r>
      <w:r>
        <w:rPr>
          <w:rFonts w:hint="eastAsia"/>
        </w:rPr>
        <w:t>个国家级重点专业，</w:t>
      </w:r>
      <w:r>
        <w:rPr>
          <w:rFonts w:ascii="Calibri" w:hAnsi="Calibri" w:cs="Calibri"/>
        </w:rPr>
        <w:t>5</w:t>
      </w:r>
      <w:r>
        <w:rPr>
          <w:rFonts w:hint="eastAsia"/>
        </w:rPr>
        <w:t>个中央财政支持重点建设专业，</w:t>
      </w:r>
      <w:r>
        <w:rPr>
          <w:rFonts w:ascii="Calibri" w:hAnsi="Calibri" w:cs="Calibri"/>
        </w:rPr>
        <w:t>9</w:t>
      </w:r>
      <w:r>
        <w:rPr>
          <w:rFonts w:hint="eastAsia"/>
        </w:rPr>
        <w:t>个省财政支持重点建设专业，省级精品课</w:t>
      </w:r>
      <w:r>
        <w:rPr>
          <w:rFonts w:ascii="Calibri" w:hAnsi="Calibri" w:cs="Calibri"/>
        </w:rPr>
        <w:t>11</w:t>
      </w:r>
      <w:r>
        <w:rPr>
          <w:rFonts w:hint="eastAsia"/>
        </w:rPr>
        <w:t>门，分析检测中心</w:t>
      </w:r>
      <w:r>
        <w:rPr>
          <w:rFonts w:ascii="Calibri" w:hAnsi="Calibri" w:cs="Calibri"/>
        </w:rPr>
        <w:t>1</w:t>
      </w:r>
      <w:r>
        <w:rPr>
          <w:rFonts w:hint="eastAsia"/>
        </w:rPr>
        <w:t>个，职业技能鉴定中心</w:t>
      </w:r>
      <w:r>
        <w:rPr>
          <w:rFonts w:ascii="Calibri" w:hAnsi="Calibri" w:cs="Calibri"/>
        </w:rPr>
        <w:t>1</w:t>
      </w:r>
      <w:r>
        <w:rPr>
          <w:rFonts w:hint="eastAsia"/>
        </w:rPr>
        <w:t>个。</w:t>
      </w:r>
    </w:p>
    <w:p w:rsidR="007E7AD7" w:rsidRDefault="007E7AD7" w:rsidP="00D162F5">
      <w:pPr>
        <w:pStyle w:val="p"/>
        <w:ind w:firstLine="420"/>
        <w:rPr>
          <w:rFonts w:cs="Times New Roman"/>
        </w:rPr>
      </w:pPr>
      <w:r>
        <w:rPr>
          <w:rFonts w:hint="eastAsia"/>
        </w:rPr>
        <w:t>学院校区占地面积</w:t>
      </w:r>
      <w:r>
        <w:rPr>
          <w:rFonts w:ascii="Calibri" w:hAnsi="Calibri" w:cs="Calibri"/>
        </w:rPr>
        <w:t>640</w:t>
      </w:r>
      <w:r>
        <w:rPr>
          <w:rFonts w:hint="eastAsia"/>
        </w:rPr>
        <w:t>亩，建筑面积</w:t>
      </w:r>
      <w:r>
        <w:rPr>
          <w:rFonts w:ascii="Calibri" w:hAnsi="Calibri" w:cs="Calibri"/>
        </w:rPr>
        <w:t>22.4</w:t>
      </w:r>
      <w:r>
        <w:rPr>
          <w:rFonts w:hint="eastAsia"/>
        </w:rPr>
        <w:t>万平方米，新建</w:t>
      </w:r>
      <w:r>
        <w:rPr>
          <w:rFonts w:ascii="Calibri" w:hAnsi="Calibri" w:cs="Calibri"/>
        </w:rPr>
        <w:t>2.5</w:t>
      </w:r>
      <w:r>
        <w:rPr>
          <w:rFonts w:hint="eastAsia"/>
        </w:rPr>
        <w:t>万平方米综合教学楼，</w:t>
      </w:r>
      <w:r>
        <w:rPr>
          <w:rFonts w:ascii="Calibri" w:hAnsi="Calibri" w:cs="Calibri"/>
        </w:rPr>
        <w:t>1800</w:t>
      </w:r>
      <w:r>
        <w:rPr>
          <w:rFonts w:hint="eastAsia"/>
        </w:rPr>
        <w:t>平方米文体中心，一座国际标准跑道运动场，教学资产总值逾</w:t>
      </w:r>
      <w:r>
        <w:rPr>
          <w:rFonts w:ascii="Calibri" w:hAnsi="Calibri" w:cs="Calibri"/>
        </w:rPr>
        <w:t>2.3</w:t>
      </w:r>
      <w:r>
        <w:rPr>
          <w:rFonts w:hint="eastAsia"/>
        </w:rPr>
        <w:t>亿元，图书馆馆藏图书</w:t>
      </w:r>
      <w:r>
        <w:rPr>
          <w:rFonts w:ascii="Calibri" w:hAnsi="Calibri" w:cs="Calibri"/>
        </w:rPr>
        <w:t>50</w:t>
      </w:r>
      <w:r>
        <w:rPr>
          <w:rFonts w:hint="eastAsia"/>
        </w:rPr>
        <w:t>多万册，专业实验室</w:t>
      </w:r>
      <w:r>
        <w:rPr>
          <w:rFonts w:ascii="Calibri" w:hAnsi="Calibri" w:cs="Calibri"/>
        </w:rPr>
        <w:t>138</w:t>
      </w:r>
      <w:r>
        <w:rPr>
          <w:rFonts w:hint="eastAsia"/>
        </w:rPr>
        <w:t>个，省内外实训基地</w:t>
      </w:r>
      <w:r>
        <w:rPr>
          <w:rFonts w:ascii="Calibri" w:hAnsi="Calibri" w:cs="Calibri"/>
        </w:rPr>
        <w:t>300</w:t>
      </w:r>
      <w:r>
        <w:rPr>
          <w:rFonts w:hint="eastAsia"/>
        </w:rPr>
        <w:t>多个。同时拥有教学综合楼、实训楼、图书馆、现代化公寓、体育馆、学生餐厅等基础教学设施，校园计算机信息网络建设水平较高，校园内无线网络实现了全覆盖。</w:t>
      </w:r>
    </w:p>
    <w:p w:rsidR="007E7AD7" w:rsidRPr="007C6157" w:rsidRDefault="007E7AD7" w:rsidP="004F0118">
      <w:pPr>
        <w:pStyle w:val="p"/>
        <w:rPr>
          <w:rFonts w:cs="Times New Roman"/>
          <w:b/>
          <w:bCs/>
        </w:rPr>
      </w:pPr>
      <w:r w:rsidRPr="007C6157">
        <w:rPr>
          <w:rFonts w:hint="eastAsia"/>
          <w:b/>
          <w:bCs/>
        </w:rPr>
        <w:t>一、招聘岗位及条件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2693"/>
        <w:gridCol w:w="2268"/>
        <w:gridCol w:w="1276"/>
        <w:gridCol w:w="788"/>
      </w:tblGrid>
      <w:tr w:rsidR="007E7AD7" w:rsidRPr="00FB63BC">
        <w:tc>
          <w:tcPr>
            <w:tcW w:w="1271" w:type="dxa"/>
          </w:tcPr>
          <w:p w:rsidR="007E7AD7" w:rsidRPr="00FB63BC" w:rsidRDefault="007E7AD7" w:rsidP="00160C07">
            <w:pPr>
              <w:pStyle w:val="p"/>
              <w:rPr>
                <w:rFonts w:cs="Times New Roman"/>
              </w:rPr>
            </w:pPr>
            <w:r w:rsidRPr="00FB63BC">
              <w:rPr>
                <w:rFonts w:hint="eastAsia"/>
              </w:rPr>
              <w:t>岗位名称</w:t>
            </w:r>
          </w:p>
        </w:tc>
        <w:tc>
          <w:tcPr>
            <w:tcW w:w="2693" w:type="dxa"/>
          </w:tcPr>
          <w:p w:rsidR="007E7AD7" w:rsidRPr="00FB63BC" w:rsidRDefault="007E7AD7" w:rsidP="00FB63BC">
            <w:pPr>
              <w:pStyle w:val="p"/>
              <w:jc w:val="center"/>
              <w:rPr>
                <w:rFonts w:cs="Times New Roman"/>
              </w:rPr>
            </w:pPr>
            <w:r w:rsidRPr="00FB63BC">
              <w:rPr>
                <w:rFonts w:hint="eastAsia"/>
              </w:rPr>
              <w:t>专业需求</w:t>
            </w:r>
          </w:p>
        </w:tc>
        <w:tc>
          <w:tcPr>
            <w:tcW w:w="2268" w:type="dxa"/>
          </w:tcPr>
          <w:p w:rsidR="007E7AD7" w:rsidRPr="00FB63BC" w:rsidRDefault="007E7AD7" w:rsidP="00FB63BC">
            <w:pPr>
              <w:pStyle w:val="p"/>
              <w:jc w:val="center"/>
              <w:rPr>
                <w:rFonts w:cs="Times New Roman"/>
              </w:rPr>
            </w:pPr>
            <w:r w:rsidRPr="00FB63BC">
              <w:rPr>
                <w:rFonts w:hint="eastAsia"/>
              </w:rPr>
              <w:t>学历</w:t>
            </w:r>
          </w:p>
        </w:tc>
        <w:tc>
          <w:tcPr>
            <w:tcW w:w="1276" w:type="dxa"/>
          </w:tcPr>
          <w:p w:rsidR="007E7AD7" w:rsidRPr="00FB63BC" w:rsidRDefault="007E7AD7" w:rsidP="00FB63BC">
            <w:pPr>
              <w:pStyle w:val="p"/>
              <w:jc w:val="center"/>
              <w:rPr>
                <w:rFonts w:cs="Times New Roman"/>
              </w:rPr>
            </w:pPr>
            <w:r w:rsidRPr="00FB63BC">
              <w:rPr>
                <w:rFonts w:hint="eastAsia"/>
              </w:rPr>
              <w:t>学位</w:t>
            </w:r>
          </w:p>
        </w:tc>
        <w:tc>
          <w:tcPr>
            <w:tcW w:w="788" w:type="dxa"/>
          </w:tcPr>
          <w:p w:rsidR="007E7AD7" w:rsidRPr="00FB63BC" w:rsidRDefault="007E7AD7" w:rsidP="00FB63BC">
            <w:pPr>
              <w:pStyle w:val="p"/>
              <w:jc w:val="center"/>
              <w:rPr>
                <w:rFonts w:cs="Times New Roman"/>
              </w:rPr>
            </w:pPr>
            <w:r w:rsidRPr="00FB63BC">
              <w:rPr>
                <w:rFonts w:hint="eastAsia"/>
              </w:rPr>
              <w:t>人数</w:t>
            </w:r>
          </w:p>
        </w:tc>
      </w:tr>
      <w:tr w:rsidR="007E7AD7" w:rsidRPr="00FB63BC">
        <w:tc>
          <w:tcPr>
            <w:tcW w:w="1271" w:type="dxa"/>
            <w:vAlign w:val="center"/>
          </w:tcPr>
          <w:p w:rsidR="007E7AD7" w:rsidRPr="00160C07" w:rsidRDefault="007E7AD7" w:rsidP="00160C07">
            <w:pPr>
              <w:pStyle w:val="p"/>
              <w:rPr>
                <w:rFonts w:cs="Times New Roman"/>
              </w:rPr>
            </w:pPr>
            <w:r w:rsidRPr="00FB63BC">
              <w:rPr>
                <w:rFonts w:hint="eastAsia"/>
                <w:color w:val="000000"/>
                <w:sz w:val="22"/>
                <w:szCs w:val="22"/>
              </w:rPr>
              <w:t>软件技术专业教师</w:t>
            </w:r>
          </w:p>
        </w:tc>
        <w:tc>
          <w:tcPr>
            <w:tcW w:w="2693" w:type="dxa"/>
            <w:vAlign w:val="center"/>
          </w:tcPr>
          <w:p w:rsidR="007E7AD7" w:rsidRPr="00FB63BC" w:rsidRDefault="007E7AD7" w:rsidP="00A8770F">
            <w:pPr>
              <w:pStyle w:val="p"/>
              <w:rPr>
                <w:rFonts w:cs="Times New Roman"/>
              </w:rPr>
            </w:pPr>
            <w:r w:rsidRPr="00FB63BC">
              <w:rPr>
                <w:rFonts w:hint="eastAsia"/>
                <w:color w:val="000000"/>
                <w:sz w:val="22"/>
                <w:szCs w:val="22"/>
              </w:rPr>
              <w:t>计算机类相关专业，有企业软件开发工作经历者优先。</w:t>
            </w:r>
            <w:r w:rsidRPr="00FB63BC">
              <w:rPr>
                <w:rFonts w:ascii="Calibri" w:hAnsi="Calibri" w:cs="Calibri"/>
                <w:kern w:val="2"/>
                <w:sz w:val="22"/>
                <w:szCs w:val="22"/>
              </w:rPr>
              <w:t>WEB</w:t>
            </w:r>
            <w:r w:rsidRPr="00FB63BC">
              <w:rPr>
                <w:rFonts w:hint="eastAsia"/>
                <w:kern w:val="2"/>
                <w:sz w:val="22"/>
                <w:szCs w:val="22"/>
              </w:rPr>
              <w:t>前端开发、</w:t>
            </w:r>
            <w:r w:rsidRPr="00FB63BC">
              <w:rPr>
                <w:rFonts w:ascii="Calibri" w:hAnsi="Calibri" w:cs="Calibri"/>
                <w:kern w:val="2"/>
                <w:sz w:val="22"/>
                <w:szCs w:val="22"/>
              </w:rPr>
              <w:t>JAVA</w:t>
            </w:r>
            <w:r w:rsidRPr="00FB63BC">
              <w:rPr>
                <w:rFonts w:ascii="Calibri" w:hAnsi="Calibri" w:hint="eastAsia"/>
                <w:kern w:val="2"/>
                <w:sz w:val="22"/>
                <w:szCs w:val="22"/>
              </w:rPr>
              <w:t>、数据库、大数据等软件开发相关课程</w:t>
            </w:r>
          </w:p>
        </w:tc>
        <w:tc>
          <w:tcPr>
            <w:tcW w:w="2268" w:type="dxa"/>
            <w:vAlign w:val="center"/>
          </w:tcPr>
          <w:p w:rsidR="007E7AD7" w:rsidRPr="00FB63BC" w:rsidRDefault="007E7AD7" w:rsidP="00FB63BC">
            <w:pPr>
              <w:pStyle w:val="p"/>
              <w:jc w:val="center"/>
              <w:rPr>
                <w:rFonts w:cs="Times New Roman"/>
              </w:rPr>
            </w:pPr>
            <w:r w:rsidRPr="00FB63BC">
              <w:rPr>
                <w:rFonts w:hint="eastAsia"/>
              </w:rPr>
              <w:t>本科（二本）以上</w:t>
            </w:r>
          </w:p>
        </w:tc>
        <w:tc>
          <w:tcPr>
            <w:tcW w:w="1276" w:type="dxa"/>
            <w:vAlign w:val="center"/>
          </w:tcPr>
          <w:p w:rsidR="007E7AD7" w:rsidRPr="00FB63BC" w:rsidRDefault="007E7AD7" w:rsidP="00FB63BC">
            <w:pPr>
              <w:pStyle w:val="p"/>
              <w:jc w:val="center"/>
              <w:rPr>
                <w:rFonts w:cs="Times New Roman"/>
              </w:rPr>
            </w:pPr>
            <w:r w:rsidRPr="00FB63BC">
              <w:rPr>
                <w:rFonts w:hint="eastAsia"/>
              </w:rPr>
              <w:t>学士以上</w:t>
            </w:r>
          </w:p>
        </w:tc>
        <w:tc>
          <w:tcPr>
            <w:tcW w:w="788" w:type="dxa"/>
            <w:vAlign w:val="center"/>
          </w:tcPr>
          <w:p w:rsidR="007E7AD7" w:rsidRPr="00FB63BC" w:rsidRDefault="007E7AD7" w:rsidP="00FB63BC">
            <w:pPr>
              <w:pStyle w:val="p"/>
              <w:jc w:val="center"/>
            </w:pPr>
            <w:r w:rsidRPr="00FB63BC">
              <w:t>2</w:t>
            </w:r>
          </w:p>
        </w:tc>
      </w:tr>
      <w:tr w:rsidR="007E7AD7" w:rsidRPr="00FB63BC">
        <w:tc>
          <w:tcPr>
            <w:tcW w:w="1271" w:type="dxa"/>
            <w:vAlign w:val="center"/>
          </w:tcPr>
          <w:p w:rsidR="007E7AD7" w:rsidRPr="00FB63BC" w:rsidRDefault="007E7AD7" w:rsidP="00160C07">
            <w:pPr>
              <w:pStyle w:val="p"/>
              <w:rPr>
                <w:rFonts w:cs="Times New Roman"/>
                <w:color w:val="000000"/>
                <w:sz w:val="22"/>
                <w:szCs w:val="22"/>
              </w:rPr>
            </w:pPr>
            <w:r w:rsidRPr="00FB63BC">
              <w:rPr>
                <w:rFonts w:hint="eastAsia"/>
                <w:color w:val="000000"/>
                <w:sz w:val="22"/>
                <w:szCs w:val="22"/>
              </w:rPr>
              <w:t>网络技术专业教师</w:t>
            </w:r>
          </w:p>
        </w:tc>
        <w:tc>
          <w:tcPr>
            <w:tcW w:w="2693" w:type="dxa"/>
            <w:vAlign w:val="center"/>
          </w:tcPr>
          <w:p w:rsidR="007E7AD7" w:rsidRPr="00FB63BC" w:rsidRDefault="007E7AD7" w:rsidP="00A8770F">
            <w:pPr>
              <w:pStyle w:val="p"/>
              <w:rPr>
                <w:rFonts w:cs="Times New Roman"/>
              </w:rPr>
            </w:pPr>
            <w:r w:rsidRPr="00FB63BC">
              <w:rPr>
                <w:rFonts w:ascii="Calibri" w:hAnsi="Calibri" w:hint="eastAsia"/>
                <w:kern w:val="2"/>
                <w:sz w:val="22"/>
                <w:szCs w:val="22"/>
              </w:rPr>
              <w:t>计算机相关专业毕业，有企业工作经历者优先。无线传感网、射频识别技术、网络安全、网络设备调试、网络服务等物联网专业及网络技术专业相关课程</w:t>
            </w:r>
          </w:p>
        </w:tc>
        <w:tc>
          <w:tcPr>
            <w:tcW w:w="2268" w:type="dxa"/>
            <w:vAlign w:val="center"/>
          </w:tcPr>
          <w:p w:rsidR="007E7AD7" w:rsidRPr="00FB63BC" w:rsidRDefault="007E7AD7" w:rsidP="00FB63BC">
            <w:pPr>
              <w:pStyle w:val="p"/>
              <w:jc w:val="center"/>
              <w:rPr>
                <w:rFonts w:cs="Times New Roman"/>
              </w:rPr>
            </w:pPr>
            <w:r w:rsidRPr="00FB63BC">
              <w:rPr>
                <w:rFonts w:hint="eastAsia"/>
              </w:rPr>
              <w:t>本科（二本）以上</w:t>
            </w:r>
          </w:p>
        </w:tc>
        <w:tc>
          <w:tcPr>
            <w:tcW w:w="1276" w:type="dxa"/>
            <w:vAlign w:val="center"/>
          </w:tcPr>
          <w:p w:rsidR="007E7AD7" w:rsidRPr="00FB63BC" w:rsidRDefault="007E7AD7" w:rsidP="00FB63BC">
            <w:pPr>
              <w:pStyle w:val="p"/>
              <w:jc w:val="center"/>
              <w:rPr>
                <w:rFonts w:cs="Times New Roman"/>
              </w:rPr>
            </w:pPr>
            <w:r w:rsidRPr="00FB63BC">
              <w:rPr>
                <w:rFonts w:hint="eastAsia"/>
              </w:rPr>
              <w:t>学士以上</w:t>
            </w:r>
          </w:p>
        </w:tc>
        <w:tc>
          <w:tcPr>
            <w:tcW w:w="788" w:type="dxa"/>
            <w:vAlign w:val="center"/>
          </w:tcPr>
          <w:p w:rsidR="007E7AD7" w:rsidRPr="00FB63BC" w:rsidRDefault="007E7AD7" w:rsidP="00FB63BC">
            <w:pPr>
              <w:pStyle w:val="p"/>
              <w:jc w:val="center"/>
            </w:pPr>
            <w:r w:rsidRPr="00FB63BC">
              <w:t>2</w:t>
            </w:r>
          </w:p>
        </w:tc>
      </w:tr>
    </w:tbl>
    <w:p w:rsidR="007E7AD7" w:rsidRDefault="007E7AD7" w:rsidP="004F0118">
      <w:pPr>
        <w:spacing w:line="360" w:lineRule="auto"/>
        <w:rPr>
          <w:rFonts w:cs="Times New Roman"/>
          <w:b/>
          <w:bCs/>
        </w:rPr>
      </w:pPr>
      <w:r>
        <w:rPr>
          <w:rFonts w:cs="宋体" w:hint="eastAsia"/>
        </w:rPr>
        <w:t>备注：本科、研究生均为全日制统招。</w:t>
      </w:r>
    </w:p>
    <w:p w:rsidR="007E7AD7" w:rsidRDefault="007E7AD7" w:rsidP="004F0118">
      <w:pPr>
        <w:spacing w:line="360" w:lineRule="auto"/>
        <w:rPr>
          <w:rFonts w:cs="Times New Roman"/>
          <w:b/>
          <w:bCs/>
        </w:rPr>
      </w:pPr>
      <w:r w:rsidRPr="007C6157">
        <w:rPr>
          <w:rFonts w:cs="宋体" w:hint="eastAsia"/>
          <w:b/>
          <w:bCs/>
        </w:rPr>
        <w:t>二、待遇</w:t>
      </w:r>
    </w:p>
    <w:p w:rsidR="007E7AD7" w:rsidRDefault="007E7AD7" w:rsidP="004020EF">
      <w:pPr>
        <w:ind w:firstLineChars="200" w:firstLine="31680"/>
        <w:rPr>
          <w:rFonts w:cs="Times New Roman"/>
        </w:rPr>
      </w:pPr>
      <w:r>
        <w:rPr>
          <w:rFonts w:cs="宋体" w:hint="eastAsia"/>
        </w:rPr>
        <w:t>硕士研究生以上实行同工同酬；本科生按照目前聘任制工资</w:t>
      </w:r>
      <w:bookmarkStart w:id="0" w:name="_GoBack"/>
      <w:bookmarkEnd w:id="0"/>
      <w:r>
        <w:rPr>
          <w:rFonts w:cs="宋体" w:hint="eastAsia"/>
        </w:rPr>
        <w:t>。</w:t>
      </w:r>
    </w:p>
    <w:p w:rsidR="007E7AD7" w:rsidRPr="006322D8" w:rsidRDefault="007E7AD7" w:rsidP="004F0118">
      <w:pPr>
        <w:spacing w:line="360" w:lineRule="auto"/>
        <w:rPr>
          <w:rFonts w:cs="Times New Roman"/>
          <w:b/>
          <w:bCs/>
        </w:rPr>
      </w:pPr>
      <w:r w:rsidRPr="006322D8">
        <w:rPr>
          <w:rFonts w:cs="宋体" w:hint="eastAsia"/>
          <w:b/>
          <w:bCs/>
        </w:rPr>
        <w:t>三、联系方式</w:t>
      </w:r>
    </w:p>
    <w:p w:rsidR="007E7AD7" w:rsidRPr="00633417" w:rsidRDefault="007E7AD7" w:rsidP="004020EF">
      <w:pPr>
        <w:widowControl/>
        <w:spacing w:before="100" w:beforeAutospacing="1" w:after="100" w:afterAutospacing="1"/>
        <w:ind w:firstLineChars="200" w:firstLine="31680"/>
        <w:jc w:val="left"/>
        <w:rPr>
          <w:rFonts w:ascii="宋体" w:cs="Times New Roman"/>
          <w:kern w:val="0"/>
          <w:sz w:val="24"/>
          <w:szCs w:val="24"/>
        </w:rPr>
      </w:pPr>
      <w:r w:rsidRPr="00633417">
        <w:rPr>
          <w:rFonts w:ascii="宋体" w:hAnsi="宋体" w:cs="宋体" w:hint="eastAsia"/>
          <w:kern w:val="0"/>
          <w:sz w:val="24"/>
          <w:szCs w:val="24"/>
        </w:rPr>
        <w:t>通讯地址：佳木斯市前进区胜利东路</w:t>
      </w:r>
      <w:r w:rsidRPr="00633417">
        <w:rPr>
          <w:kern w:val="0"/>
          <w:sz w:val="24"/>
          <w:szCs w:val="24"/>
        </w:rPr>
        <w:t>248</w:t>
      </w:r>
      <w:r w:rsidRPr="00633417">
        <w:rPr>
          <w:rFonts w:ascii="宋体" w:hAnsi="宋体" w:cs="宋体" w:hint="eastAsia"/>
          <w:kern w:val="0"/>
          <w:sz w:val="24"/>
          <w:szCs w:val="24"/>
        </w:rPr>
        <w:t>号</w:t>
      </w:r>
    </w:p>
    <w:p w:rsidR="007E7AD7" w:rsidRPr="00633417" w:rsidRDefault="007E7AD7" w:rsidP="004020EF">
      <w:pPr>
        <w:widowControl/>
        <w:spacing w:before="100" w:beforeAutospacing="1" w:after="100" w:afterAutospacing="1"/>
        <w:ind w:firstLineChars="200" w:firstLine="31680"/>
        <w:jc w:val="left"/>
        <w:rPr>
          <w:rFonts w:ascii="宋体" w:cs="Times New Roman"/>
          <w:kern w:val="0"/>
          <w:sz w:val="24"/>
          <w:szCs w:val="24"/>
        </w:rPr>
      </w:pPr>
      <w:r w:rsidRPr="00633417">
        <w:rPr>
          <w:rFonts w:ascii="宋体" w:hAnsi="宋体" w:cs="宋体" w:hint="eastAsia"/>
          <w:kern w:val="0"/>
          <w:sz w:val="24"/>
          <w:szCs w:val="24"/>
        </w:rPr>
        <w:t>邮箱：</w:t>
      </w:r>
      <w:r w:rsidRPr="00633417">
        <w:rPr>
          <w:kern w:val="0"/>
          <w:sz w:val="24"/>
          <w:szCs w:val="24"/>
        </w:rPr>
        <w:t>1007455229@qq.com</w:t>
      </w:r>
    </w:p>
    <w:p w:rsidR="007E7AD7" w:rsidRPr="00633417" w:rsidRDefault="007E7AD7" w:rsidP="004020EF">
      <w:pPr>
        <w:widowControl/>
        <w:spacing w:before="100" w:beforeAutospacing="1" w:after="100" w:afterAutospacing="1"/>
        <w:ind w:firstLineChars="200" w:firstLine="31680"/>
        <w:jc w:val="left"/>
        <w:rPr>
          <w:rFonts w:ascii="宋体" w:cs="Times New Roman"/>
          <w:kern w:val="0"/>
          <w:sz w:val="24"/>
          <w:szCs w:val="24"/>
        </w:rPr>
      </w:pPr>
      <w:r w:rsidRPr="00633417">
        <w:rPr>
          <w:rFonts w:ascii="宋体" w:hAnsi="宋体" w:cs="宋体" w:hint="eastAsia"/>
          <w:kern w:val="0"/>
          <w:sz w:val="24"/>
          <w:szCs w:val="24"/>
        </w:rPr>
        <w:t>联系电话：</w:t>
      </w:r>
      <w:r w:rsidRPr="00633417">
        <w:rPr>
          <w:kern w:val="0"/>
          <w:sz w:val="24"/>
          <w:szCs w:val="24"/>
        </w:rPr>
        <w:t>0454-8313973</w:t>
      </w:r>
    </w:p>
    <w:p w:rsidR="007E7AD7" w:rsidRPr="00633417" w:rsidRDefault="007E7AD7" w:rsidP="004020EF">
      <w:pPr>
        <w:widowControl/>
        <w:spacing w:before="100" w:beforeAutospacing="1" w:after="100" w:afterAutospacing="1"/>
        <w:ind w:firstLineChars="200" w:firstLine="31680"/>
        <w:jc w:val="left"/>
        <w:rPr>
          <w:rFonts w:ascii="宋体" w:cs="Times New Roman"/>
          <w:kern w:val="0"/>
          <w:sz w:val="24"/>
          <w:szCs w:val="24"/>
        </w:rPr>
      </w:pPr>
      <w:r w:rsidRPr="00633417">
        <w:rPr>
          <w:rFonts w:ascii="宋体" w:hAnsi="宋体" w:cs="宋体" w:hint="eastAsia"/>
          <w:kern w:val="0"/>
          <w:sz w:val="24"/>
          <w:szCs w:val="24"/>
        </w:rPr>
        <w:t>联系人：徐老师</w:t>
      </w:r>
    </w:p>
    <w:p w:rsidR="007E7AD7" w:rsidRPr="00633417" w:rsidRDefault="007E7AD7">
      <w:pPr>
        <w:rPr>
          <w:rFonts w:cs="Times New Roman"/>
        </w:rPr>
      </w:pPr>
    </w:p>
    <w:sectPr w:rsidR="007E7AD7" w:rsidRPr="00633417" w:rsidSect="005117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30B"/>
    <w:rsid w:val="000607BF"/>
    <w:rsid w:val="000A4182"/>
    <w:rsid w:val="00160C07"/>
    <w:rsid w:val="001F4033"/>
    <w:rsid w:val="00281208"/>
    <w:rsid w:val="0039230B"/>
    <w:rsid w:val="003C6E77"/>
    <w:rsid w:val="003D5B76"/>
    <w:rsid w:val="004020EF"/>
    <w:rsid w:val="004F0118"/>
    <w:rsid w:val="005117B2"/>
    <w:rsid w:val="005252BF"/>
    <w:rsid w:val="005A131F"/>
    <w:rsid w:val="005C1DA2"/>
    <w:rsid w:val="005D5D3D"/>
    <w:rsid w:val="006322D8"/>
    <w:rsid w:val="00633417"/>
    <w:rsid w:val="0075065D"/>
    <w:rsid w:val="007C6157"/>
    <w:rsid w:val="007E7AD7"/>
    <w:rsid w:val="00956D03"/>
    <w:rsid w:val="00A8770F"/>
    <w:rsid w:val="00B0370A"/>
    <w:rsid w:val="00C725A6"/>
    <w:rsid w:val="00CE64F6"/>
    <w:rsid w:val="00D162F5"/>
    <w:rsid w:val="00FB63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B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uiPriority w:val="99"/>
    <w:rsid w:val="00D162F5"/>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D162F5"/>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866475">
      <w:marLeft w:val="0"/>
      <w:marRight w:val="0"/>
      <w:marTop w:val="0"/>
      <w:marBottom w:val="0"/>
      <w:divBdr>
        <w:top w:val="none" w:sz="0" w:space="0" w:color="auto"/>
        <w:left w:val="none" w:sz="0" w:space="0" w:color="auto"/>
        <w:bottom w:val="none" w:sz="0" w:space="0" w:color="auto"/>
        <w:right w:val="none" w:sz="0" w:space="0" w:color="auto"/>
      </w:divBdr>
      <w:divsChild>
        <w:div w:id="162866473">
          <w:marLeft w:val="0"/>
          <w:marRight w:val="0"/>
          <w:marTop w:val="0"/>
          <w:marBottom w:val="0"/>
          <w:divBdr>
            <w:top w:val="none" w:sz="0" w:space="0" w:color="auto"/>
            <w:left w:val="none" w:sz="0" w:space="0" w:color="auto"/>
            <w:bottom w:val="none" w:sz="0" w:space="0" w:color="auto"/>
            <w:right w:val="none" w:sz="0" w:space="0" w:color="auto"/>
          </w:divBdr>
          <w:divsChild>
            <w:div w:id="162866479">
              <w:marLeft w:val="0"/>
              <w:marRight w:val="0"/>
              <w:marTop w:val="0"/>
              <w:marBottom w:val="0"/>
              <w:divBdr>
                <w:top w:val="none" w:sz="0" w:space="0" w:color="auto"/>
                <w:left w:val="none" w:sz="0" w:space="0" w:color="auto"/>
                <w:bottom w:val="none" w:sz="0" w:space="0" w:color="auto"/>
                <w:right w:val="none" w:sz="0" w:space="0" w:color="auto"/>
              </w:divBdr>
              <w:divsChild>
                <w:div w:id="162866476">
                  <w:marLeft w:val="0"/>
                  <w:marRight w:val="0"/>
                  <w:marTop w:val="0"/>
                  <w:marBottom w:val="0"/>
                  <w:divBdr>
                    <w:top w:val="none" w:sz="0" w:space="0" w:color="auto"/>
                    <w:left w:val="none" w:sz="0" w:space="0" w:color="auto"/>
                    <w:bottom w:val="none" w:sz="0" w:space="0" w:color="auto"/>
                    <w:right w:val="none" w:sz="0" w:space="0" w:color="auto"/>
                  </w:divBdr>
                  <w:divsChild>
                    <w:div w:id="1628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480">
      <w:marLeft w:val="0"/>
      <w:marRight w:val="0"/>
      <w:marTop w:val="0"/>
      <w:marBottom w:val="0"/>
      <w:divBdr>
        <w:top w:val="none" w:sz="0" w:space="0" w:color="auto"/>
        <w:left w:val="none" w:sz="0" w:space="0" w:color="auto"/>
        <w:bottom w:val="none" w:sz="0" w:space="0" w:color="auto"/>
        <w:right w:val="none" w:sz="0" w:space="0" w:color="auto"/>
      </w:divBdr>
      <w:divsChild>
        <w:div w:id="162866482">
          <w:marLeft w:val="0"/>
          <w:marRight w:val="0"/>
          <w:marTop w:val="0"/>
          <w:marBottom w:val="0"/>
          <w:divBdr>
            <w:top w:val="none" w:sz="0" w:space="0" w:color="auto"/>
            <w:left w:val="none" w:sz="0" w:space="0" w:color="auto"/>
            <w:bottom w:val="none" w:sz="0" w:space="0" w:color="auto"/>
            <w:right w:val="none" w:sz="0" w:space="0" w:color="auto"/>
          </w:divBdr>
          <w:divsChild>
            <w:div w:id="162866474">
              <w:marLeft w:val="0"/>
              <w:marRight w:val="0"/>
              <w:marTop w:val="0"/>
              <w:marBottom w:val="0"/>
              <w:divBdr>
                <w:top w:val="none" w:sz="0" w:space="0" w:color="auto"/>
                <w:left w:val="none" w:sz="0" w:space="0" w:color="auto"/>
                <w:bottom w:val="none" w:sz="0" w:space="0" w:color="auto"/>
                <w:right w:val="none" w:sz="0" w:space="0" w:color="auto"/>
              </w:divBdr>
              <w:divsChild>
                <w:div w:id="162866478">
                  <w:marLeft w:val="0"/>
                  <w:marRight w:val="0"/>
                  <w:marTop w:val="0"/>
                  <w:marBottom w:val="0"/>
                  <w:divBdr>
                    <w:top w:val="none" w:sz="0" w:space="0" w:color="auto"/>
                    <w:left w:val="none" w:sz="0" w:space="0" w:color="auto"/>
                    <w:bottom w:val="none" w:sz="0" w:space="0" w:color="auto"/>
                    <w:right w:val="none" w:sz="0" w:space="0" w:color="auto"/>
                  </w:divBdr>
                  <w:divsChild>
                    <w:div w:id="1628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Pages>
  <Words>131</Words>
  <Characters>753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FtpDown</cp:lastModifiedBy>
  <cp:revision>105</cp:revision>
  <dcterms:created xsi:type="dcterms:W3CDTF">2020-09-25T06:03:00Z</dcterms:created>
  <dcterms:modified xsi:type="dcterms:W3CDTF">2020-09-25T07:24:00Z</dcterms:modified>
</cp:coreProperties>
</file>